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E7262">
      <w:pPr>
        <w:spacing w:after="200"/>
        <w:jc w:val="center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r>
        <w:rPr>
          <w:rFonts w:hint="eastAsia" w:ascii="宋体" w:hAnsi="宋体" w:eastAsia="宋体" w:cs="宋体"/>
          <w:b/>
          <w:sz w:val="28"/>
          <w:szCs w:val="28"/>
        </w:rPr>
        <w:t>医用红外热像仪技术参数及配置清单</w:t>
      </w:r>
    </w:p>
    <w:bookmarkEnd w:id="0"/>
    <w:p w14:paraId="42A2F9F6">
      <w:pPr>
        <w:pStyle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性能指标</w:t>
      </w:r>
    </w:p>
    <w:p w14:paraId="462CEABE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1.1 工作条件（环境条件）</w:t>
      </w:r>
    </w:p>
    <w:p w14:paraId="1FC6A0BA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1) 环境温度：5℃~40℃；</w:t>
      </w:r>
    </w:p>
    <w:p w14:paraId="20F141B0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2) 相对湿度：不大于 70%；</w:t>
      </w:r>
    </w:p>
    <w:p w14:paraId="61915EE9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3) 大气压力：86kPa~106kPa；</w:t>
      </w:r>
    </w:p>
    <w:p w14:paraId="1C21939B">
      <w:pPr>
        <w:spacing w:after="120" w:line="312" w:lineRule="auto"/>
        <w:ind w:firstLine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4) 电气安全应符合 GB 9706.1 的要求，电磁兼容应符合 YY 9706.102 的要求</w:t>
      </w:r>
      <w:r>
        <w:rPr>
          <w:rFonts w:hint="eastAsia" w:ascii="宋体" w:hAnsi="宋体" w:eastAsia="宋体" w:cs="宋体"/>
          <w:b w:val="0"/>
          <w:sz w:val="28"/>
          <w:szCs w:val="28"/>
          <w:lang w:val="en-US" w:eastAsia="zh-CN"/>
        </w:rPr>
        <w:t>;</w:t>
      </w:r>
    </w:p>
    <w:p w14:paraId="6108F555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1.2 性能要求</w:t>
      </w:r>
    </w:p>
    <w:p w14:paraId="77364A1A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1.2.1 测温范围：至少覆盖 30℃~42℃（即下限不高于 30℃、上限不低于 42℃）。</w:t>
      </w:r>
    </w:p>
    <w:p w14:paraId="52B25740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1.2.2 测温准确度：在 30℃~42℃ 范围内，误差不超过 ±0.4℃。</w:t>
      </w:r>
    </w:p>
    <w:p w14:paraId="298B65E0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1.2.3 视场角：应能保证在 0.5m~3m 成像距离内完整摄取目标部位（含全身及局部）热像图，无需拼接；视场角误差不超过 ±5%。</w:t>
      </w:r>
    </w:p>
    <w:p w14:paraId="693560C9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1.2.4 调焦方式：支持电动聚焦或等效自动调焦方式。</w:t>
      </w:r>
    </w:p>
    <w:p w14:paraId="42F4D5C4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1.2.5 成像距离：涵盖 0.5m~3m。</w:t>
      </w:r>
    </w:p>
    <w:p w14:paraId="16374B2C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1.2.6 工作波段：8μm~14μm。</w:t>
      </w:r>
    </w:p>
    <w:p w14:paraId="21C59284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1.2.7 瞬时视场：不大于 2.5mrad，误差不超过 ±5%。</w:t>
      </w:r>
    </w:p>
    <w:p w14:paraId="3AC0B288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1.2.8 图像场周期：不大于 0.04 秒/帧。</w:t>
      </w:r>
    </w:p>
    <w:p w14:paraId="5C8E9F9A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 xml:space="preserve">1.2.9 预热时间：从通电到形成红外热像图的时间不大于 60s；从加电到保证测温准确度所需的时间不大于 </w:t>
      </w:r>
      <w:r>
        <w:rPr>
          <w:rFonts w:hint="eastAsia" w:ascii="宋体" w:hAnsi="宋体" w:eastAsia="宋体" w:cs="宋体"/>
          <w:b w:val="0"/>
          <w:sz w:val="28"/>
          <w:szCs w:val="28"/>
          <w:lang w:val="en-US" w:eastAsia="zh-CN"/>
        </w:rPr>
        <w:t>25</w:t>
      </w:r>
      <w:r>
        <w:rPr>
          <w:rFonts w:hint="eastAsia" w:ascii="宋体" w:hAnsi="宋体" w:eastAsia="宋体" w:cs="宋体"/>
          <w:b w:val="0"/>
          <w:sz w:val="28"/>
          <w:szCs w:val="28"/>
        </w:rPr>
        <w:t>min。</w:t>
      </w:r>
    </w:p>
    <w:p w14:paraId="6044BE82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1.2.10 温度测量重复性：不大于 0.2℃。</w:t>
      </w:r>
    </w:p>
    <w:p w14:paraId="73CAB9F8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1.2.11 全屏测温一致性：不超过 ±0.5℃。</w:t>
      </w:r>
    </w:p>
    <w:p w14:paraId="5B5DD877">
      <w:pPr>
        <w:pStyle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软件功能</w:t>
      </w:r>
    </w:p>
    <w:p w14:paraId="37EB10A7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2.1 热图采集功能</w:t>
      </w:r>
    </w:p>
    <w:p w14:paraId="37EB846C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1) 采集设备控制：在数据采集过程中控制采集设备的位置与焦距（如升降、调焦等）；</w:t>
      </w:r>
    </w:p>
    <w:p w14:paraId="382163AA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2) 热图抓拍：在数据采集过程中抓拍并保存红外热像信息；</w:t>
      </w:r>
    </w:p>
    <w:p w14:paraId="635B35D4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3) 采图标准姿势指引功能：在采集数据过程中按标准姿势图指导被采集者作出标准姿势。</w:t>
      </w:r>
    </w:p>
    <w:p w14:paraId="681556DD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2.2 阅片功能</w:t>
      </w:r>
    </w:p>
    <w:p w14:paraId="79D1374D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1) 点测温、线测温、矩形测温、多边形测温；</w:t>
      </w:r>
    </w:p>
    <w:p w14:paraId="5B71D5DC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2) 调色板选择；</w:t>
      </w:r>
    </w:p>
    <w:p w14:paraId="0E93FFAE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3) 图像放大、图像缩小、图像还原；</w:t>
      </w:r>
    </w:p>
    <w:p w14:paraId="125AACEE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4) 生成报告。</w:t>
      </w:r>
    </w:p>
    <w:p w14:paraId="73015B7B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2.3 图像管理功能</w:t>
      </w:r>
    </w:p>
    <w:p w14:paraId="5397891A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1) 存贮、读取图像；</w:t>
      </w:r>
    </w:p>
    <w:p w14:paraId="083B64B5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2) 历史选图。</w:t>
      </w:r>
    </w:p>
    <w:p w14:paraId="06BAE6A8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2.4 报告管理功能</w:t>
      </w:r>
    </w:p>
    <w:p w14:paraId="6BD59171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1) 查看报告；</w:t>
      </w:r>
    </w:p>
    <w:p w14:paraId="446CC784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2) 删除报告；</w:t>
      </w:r>
    </w:p>
    <w:p w14:paraId="7F09DEC9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3) 报告内容介绍。</w:t>
      </w:r>
    </w:p>
    <w:p w14:paraId="4DC674D5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2.5 用户信息</w:t>
      </w:r>
    </w:p>
    <w:p w14:paraId="318D0943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1) 修改用户密码；</w:t>
      </w:r>
    </w:p>
    <w:p w14:paraId="6BBA6739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2) 修改用户信息。</w:t>
      </w:r>
    </w:p>
    <w:p w14:paraId="5F219265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2.6 机构（部门）管理</w:t>
      </w:r>
    </w:p>
    <w:p w14:paraId="109826B7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1) 添加机构（部门）信息；</w:t>
      </w:r>
    </w:p>
    <w:p w14:paraId="6380BFF7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2) 修改机构（部门）信息；</w:t>
      </w:r>
    </w:p>
    <w:p w14:paraId="31968871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3) 将用户归入指定机构（部门）。</w:t>
      </w:r>
    </w:p>
    <w:p w14:paraId="26F8E5E3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2.7 用户管理</w:t>
      </w:r>
    </w:p>
    <w:p w14:paraId="4150AF2E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1) 添加用户；</w:t>
      </w:r>
    </w:p>
    <w:p w14:paraId="43BCBB79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2) 角色说明。</w:t>
      </w:r>
    </w:p>
    <w:p w14:paraId="0B2094E2">
      <w:pPr>
        <w:pStyle w:val="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2.8 系统设置</w:t>
      </w:r>
    </w:p>
    <w:p w14:paraId="527D15AD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1) 编辑诊断词库（术语字典）；</w:t>
      </w:r>
    </w:p>
    <w:p w14:paraId="29676A6F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2) 采图姿势配置；</w:t>
      </w:r>
    </w:p>
    <w:p w14:paraId="60175167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3) 设备参数配置；</w:t>
      </w:r>
    </w:p>
    <w:p w14:paraId="7E1C8160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4) 软件版本查询。</w:t>
      </w:r>
    </w:p>
    <w:p w14:paraId="3143CE8D">
      <w:pPr>
        <w:pStyle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基本配置</w:t>
      </w:r>
    </w:p>
    <w:p w14:paraId="2EC44543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3.1 配套计算机：性能满足热像图实时采集、存储与图像处理需要，支持双屏同屏／异屏显示（配置双屏显示器及相应输出接口或分屏器）；</w:t>
      </w:r>
    </w:p>
    <w:p w14:paraId="6929C439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3.2 检查工作台、检查仓或台（或等效检查舱体）；</w:t>
      </w:r>
    </w:p>
    <w:p w14:paraId="73C5A844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3.3 无线网卡；</w:t>
      </w:r>
    </w:p>
    <w:p w14:paraId="14479978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3.4 对讲设备一套；</w:t>
      </w:r>
    </w:p>
    <w:p w14:paraId="1827A989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3.5 视频线（单根长度不小于 5 米）；</w:t>
      </w:r>
    </w:p>
    <w:p w14:paraId="7F9BDBE1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3.6 网线两根（单根长度不小于 10 米）。</w:t>
      </w:r>
    </w:p>
    <w:p w14:paraId="76F49C1D">
      <w:pPr>
        <w:pStyle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 软件</w:t>
      </w:r>
    </w:p>
    <w:p w14:paraId="783A4FF0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网络化数据管理与分析软件：支持热图数据的存储、网络传输与自动分析，具备头面部（面像）热图采集、存储与分析功能。</w:t>
      </w:r>
    </w:p>
    <w:p w14:paraId="6D3C6FF5">
      <w:pPr>
        <w:spacing w:after="60" w:line="324" w:lineRule="auto"/>
        <w:ind w:left="440" w:firstLine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所投软件的功能与适用范围须与医疗器械注册证载明内容一致，不得超出注册证载明的适用范围。</w:t>
      </w:r>
    </w:p>
    <w:sectPr>
      <w:footerReference r:id="rId5" w:type="default"/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思源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B0019">
    <w:pPr>
      <w:pStyle w:val="24"/>
    </w:pPr>
    <w:r>
      <w:rPr>
        <w:rFonts w:ascii="Times New Roman" w:hAnsi="Times New Roman" w:eastAsia="思源黑体" w:cs="Times New Roman"/>
      </w:rP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rPr>
        <w:rFonts w:ascii="Times New Roman" w:hAnsi="Times New Roman" w:eastAsia="思源黑体" w:cs="Times New Roman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A866F4"/>
    <w:rsid w:val="10325307"/>
    <w:rsid w:val="1FA366C0"/>
    <w:rsid w:val="541A3D20"/>
    <w:rsid w:val="7443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思源黑体" w:cs="Times New Roman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2"/>
      <w:szCs w:val="32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405</Words>
  <Characters>543</Characters>
  <Lines>0</Lines>
  <Paragraphs>0</Paragraphs>
  <TotalTime>4</TotalTime>
  <ScaleCrop>false</ScaleCrop>
  <LinksUpToDate>false</LinksUpToDate>
  <CharactersWithSpaces>589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Lyn</cp:lastModifiedBy>
  <dcterms:modified xsi:type="dcterms:W3CDTF">2026-10-16T07:11:41Z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{"Label":"1","ContentProducer":"001191440300708461136T1WFUO","ProduceID":"c538480c70e3cfcb58bf285a2dbbba4b-f6w1","ReservedCode1":"{\"Type\":\" TC260PG\",\"Version\":1,\"Bindings\":[{\"Type\":\"soft\",\"AlgID\":\"sm3\",\"Value\":\"c8dcfdd74c7e7cdef8f7d42b5c23d6ae55f7e68b613ac91b689b4c948bfd277c\"},{\"Type\":\"hash\",\"AlgID\":\"sm3\",\"Value\":\"bbf945b031948866a00e6f642acc0dde655b2ca317cb9f7b3b01dba7591c20e4\"}],\"PubSD\":[{\"Type\":\"DS\",\"AlgID\":\"sm2\",\"TBSData\":{\"Type\":\"Binding\",\"BType\":\"hash\"},\"Signature\":\"3045022072b195fff520f00b74595226c01ca67f6742a1160d88f15e8863c0acdf68b8730221009e2b423a852177210915ecb0d6f29e0ef9cc1a7c28d0ea8692fad4835521c0f3\"},{\"Type\":\"PubKey\",\"AlgID\":\"sm2\",\"KeyValue\":\"0407f79b28a17a752b3aae4305c98b48978213832729a2571850b1310b2bc9fe8fee039ccf25ebfeac27502414d9fcef792d777183c98893d226171c2f7a3289a2\"}],\"Extension\":{\"Timestamp\":1790569733,\"KeyVersion\":\"v1-TxLeOmf7bqU223\"}}","ContentPropagator":"001191440300708461136T1WFUO","PropagateID":"c538480c70e3cfcb58bf285a2dbbba4b-f6w1","ReservedCode2":"{\"Type\":\" TC260PG\",\"Version\":1,\"Bindings\":[{\"Type\":\"soft\",\"AlgID\":\"sm3\",\"Value\":\"c8dcfdd74c7e7cdef8f7d42b5c23d6ae55f7e68b613ac91b689b4c948bfd277c\"},{\"Type\":\"hash\",\"AlgID\":\"sm3\",\"Value\":\"bbf945b031948866a00e6f642acc0dde655b2ca317cb9f7b3b01dba7591c20e4\"}],\"PubSD\":[{\"Type\":\"DS\",\"AlgID\":\"sm2\",\"TBSData\":{\"Type\":\"Binding\",\"BType\":\"hash\"},\"Signature\":\"304502210083608948da516818354798bc12a1d9d4b5fa43229783a64664e849bf457e7b6f02202eb114ab359889d1a3a99cd3b6031cfaf58f372a3e81cec64978f683c4ae7e3d\"},{\"Type\":\"PubKey\",\"AlgID\":\"sm2\",\"KeyValue\":\"0407f79b28a17a752b3aae4305c98b48978213832729a2571850b1310b2bc9fe8fee039ccf25ebfeac27502414d9fcef792d777183c98893d226171c2f7a3289a2\"}],\"Extension\":{\"Timestamp\":1790569733,\"KeyVersion\":\"v1-TxLeOmf7bqU223\"}}"}</vt:lpwstr>
  </property>
  <property fmtid="{D5CDD505-2E9C-101B-9397-08002B2CF9AE}" pid="3" name="KSOTemplateDocerSaveRecord">
    <vt:lpwstr>eyJoZGlkIjoiMDkyZTBjYTA2MWJhZmM1MDQxNDk1NDBkYTU3MTljNzUiLCJ1c2VySWQiOiIxMTUwNTgyOTI2In0=</vt:lpwstr>
  </property>
  <property fmtid="{D5CDD505-2E9C-101B-9397-08002B2CF9AE}" pid="4" name="KSOProductBuildVer">
    <vt:lpwstr>2052-12.1.0.29161</vt:lpwstr>
  </property>
  <property fmtid="{D5CDD505-2E9C-101B-9397-08002B2CF9AE}" pid="5" name="ICV">
    <vt:lpwstr>7DB2A901E5024892AF0D4881C77F4984_13</vt:lpwstr>
  </property>
</Properties>
</file>